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56" w:rsidRDefault="00594356" w:rsidP="00594356">
      <w:pPr>
        <w:jc w:val="right"/>
        <w:rPr>
          <w:b w:val="0"/>
          <w:szCs w:val="24"/>
        </w:rPr>
      </w:pPr>
      <w:r>
        <w:rPr>
          <w:b w:val="0"/>
          <w:szCs w:val="24"/>
        </w:rPr>
        <w:t>Приложение</w:t>
      </w:r>
    </w:p>
    <w:p w:rsidR="00594356" w:rsidRDefault="00594356" w:rsidP="00594356">
      <w:pPr>
        <w:jc w:val="right"/>
        <w:rPr>
          <w:b w:val="0"/>
          <w:szCs w:val="24"/>
        </w:rPr>
      </w:pPr>
    </w:p>
    <w:p w:rsidR="00594356" w:rsidRDefault="00594356" w:rsidP="00594356">
      <w:pPr>
        <w:jc w:val="center"/>
        <w:rPr>
          <w:sz w:val="28"/>
          <w:szCs w:val="28"/>
        </w:rPr>
      </w:pPr>
    </w:p>
    <w:p w:rsidR="00594356" w:rsidRDefault="00594356" w:rsidP="0059435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пожарах</w:t>
      </w:r>
    </w:p>
    <w:p w:rsidR="00594356" w:rsidRDefault="00594356" w:rsidP="00594356">
      <w:pPr>
        <w:jc w:val="center"/>
        <w:rPr>
          <w:sz w:val="28"/>
          <w:szCs w:val="28"/>
        </w:rPr>
      </w:pPr>
    </w:p>
    <w:p w:rsidR="00594356" w:rsidRPr="00FF34F1" w:rsidRDefault="00594356" w:rsidP="00594356">
      <w:pPr>
        <w:pStyle w:val="2"/>
        <w:shd w:val="clear" w:color="auto" w:fill="auto"/>
        <w:spacing w:before="0" w:line="322" w:lineRule="exact"/>
        <w:ind w:right="120" w:firstLine="709"/>
        <w:jc w:val="both"/>
        <w:rPr>
          <w:sz w:val="24"/>
          <w:szCs w:val="24"/>
        </w:rPr>
      </w:pPr>
      <w:r w:rsidRPr="00FF34F1">
        <w:rPr>
          <w:color w:val="000000"/>
          <w:sz w:val="24"/>
          <w:szCs w:val="24"/>
        </w:rPr>
        <w:t xml:space="preserve">За 6 месяцев 2017 года па территории города </w:t>
      </w:r>
      <w:proofErr w:type="gramStart"/>
      <w:r w:rsidRPr="00FF34F1">
        <w:rPr>
          <w:color w:val="000000"/>
          <w:sz w:val="24"/>
          <w:szCs w:val="24"/>
        </w:rPr>
        <w:t>Белоярский</w:t>
      </w:r>
      <w:proofErr w:type="gramEnd"/>
      <w:r w:rsidRPr="00FF34F1">
        <w:rPr>
          <w:color w:val="000000"/>
          <w:sz w:val="24"/>
          <w:szCs w:val="24"/>
        </w:rPr>
        <w:t xml:space="preserve"> и района, зарегистрировано 16 пожаров и 5 загораний. На пожарах погибших не зарегистрировано, травмирован 1 человек, прямой материальный ущерб составил 233270 рублей. В сравнении с аналогичным периодом 2016 года: число пожаров снизилось на 6% (2016 г. - 17 пожаров), количество загораний уменьшилось на 96% (2016 г. - 26 загораний). Погибших на пожарах не зарегистрировано (2016 год - 1 человек) снижение на 100%. Число травмированных при пожарах за 6 месяцев текущего года на прежнем уровне - 1 человек (2016 г. - 1 чел.) материальный ущерб уменьшился в 12 раз - 233270 рублей (2016 г. - 2738179 руб.).</w:t>
      </w:r>
    </w:p>
    <w:p w:rsidR="00594356" w:rsidRPr="00FF34F1" w:rsidRDefault="00594356" w:rsidP="00594356">
      <w:pPr>
        <w:pStyle w:val="2"/>
        <w:shd w:val="clear" w:color="auto" w:fill="auto"/>
        <w:spacing w:before="0" w:line="322" w:lineRule="exact"/>
        <w:ind w:right="120" w:firstLine="709"/>
        <w:jc w:val="both"/>
        <w:rPr>
          <w:sz w:val="24"/>
          <w:szCs w:val="24"/>
        </w:rPr>
      </w:pPr>
      <w:r w:rsidRPr="00FF34F1">
        <w:rPr>
          <w:color w:val="000000"/>
          <w:sz w:val="24"/>
          <w:szCs w:val="24"/>
        </w:rPr>
        <w:t xml:space="preserve">Наибольшее количество пожаров произошло в зданиях жилого назначения - 11 пожаров (69% от общего количества). </w:t>
      </w:r>
      <w:proofErr w:type="gramStart"/>
      <w:r w:rsidRPr="00FF34F1">
        <w:rPr>
          <w:color w:val="000000"/>
          <w:sz w:val="24"/>
          <w:szCs w:val="24"/>
        </w:rPr>
        <w:t xml:space="preserve">В сравнении с </w:t>
      </w:r>
      <w:r>
        <w:rPr>
          <w:color w:val="000000"/>
          <w:sz w:val="24"/>
          <w:szCs w:val="24"/>
        </w:rPr>
        <w:t xml:space="preserve">аналогичным периодом прошлого года (далее – </w:t>
      </w:r>
      <w:r w:rsidRPr="00FF34F1">
        <w:rPr>
          <w:color w:val="000000"/>
          <w:sz w:val="24"/>
          <w:szCs w:val="24"/>
        </w:rPr>
        <w:t>АППГ</w:t>
      </w:r>
      <w:r>
        <w:rPr>
          <w:color w:val="000000"/>
          <w:sz w:val="24"/>
          <w:szCs w:val="24"/>
        </w:rPr>
        <w:t xml:space="preserve">) </w:t>
      </w:r>
      <w:r w:rsidRPr="00FF34F1">
        <w:rPr>
          <w:color w:val="000000"/>
          <w:sz w:val="24"/>
          <w:szCs w:val="24"/>
        </w:rPr>
        <w:t>- 10 пожаров (59% от общего количества), погибших в жилом секторе за прошлый и текущий год не зарегистрировано, увеличился на 100% рост травмированных при пожарах (2017 год - 1, 2016 - 0), материальный ущерб снизился в 11 раз (2017 год - 233270 рублей, 2016 г. - 2585246 руб.).</w:t>
      </w:r>
      <w:proofErr w:type="gramEnd"/>
    </w:p>
    <w:p w:rsidR="00594356" w:rsidRPr="00513D91" w:rsidRDefault="00594356" w:rsidP="00594356">
      <w:pPr>
        <w:pStyle w:val="2"/>
        <w:shd w:val="clear" w:color="auto" w:fill="auto"/>
        <w:spacing w:before="0" w:line="322" w:lineRule="exact"/>
        <w:ind w:right="120" w:firstLine="709"/>
        <w:jc w:val="both"/>
        <w:rPr>
          <w:sz w:val="24"/>
          <w:szCs w:val="24"/>
        </w:rPr>
      </w:pPr>
      <w:r w:rsidRPr="00FF34F1">
        <w:rPr>
          <w:color w:val="000000"/>
          <w:sz w:val="24"/>
          <w:szCs w:val="24"/>
        </w:rPr>
        <w:t>02.01.2017 в 17 часов 07 минут произошёл пожар в многоквартирном доме по адресу: город Белоярский квартал Молодежный дом 17 квартира 10. В результате пожара повреждены постельные принадлежности на диване.</w:t>
      </w:r>
      <w:r>
        <w:rPr>
          <w:color w:val="000000"/>
          <w:sz w:val="24"/>
          <w:szCs w:val="24"/>
        </w:rPr>
        <w:t xml:space="preserve"> </w:t>
      </w:r>
      <w:r w:rsidRPr="00513D91">
        <w:rPr>
          <w:color w:val="000000"/>
          <w:sz w:val="24"/>
          <w:szCs w:val="24"/>
        </w:rPr>
        <w:t>Причина пожара - неосторожность при курении со стороны ответственного квартиросъемщика. Материальный ущерб от пожара не причинен.</w:t>
      </w:r>
    </w:p>
    <w:p w:rsidR="00594356" w:rsidRPr="00513D91" w:rsidRDefault="00594356" w:rsidP="00594356">
      <w:pPr>
        <w:widowControl w:val="0"/>
        <w:tabs>
          <w:tab w:val="left" w:pos="869"/>
        </w:tabs>
        <w:spacing w:line="322" w:lineRule="exact"/>
        <w:ind w:right="40" w:firstLine="709"/>
        <w:jc w:val="both"/>
        <w:rPr>
          <w:b w:val="0"/>
          <w:color w:val="000000"/>
          <w:spacing w:val="2"/>
          <w:szCs w:val="24"/>
        </w:rPr>
      </w:pPr>
      <w:r w:rsidRPr="00513D91">
        <w:rPr>
          <w:b w:val="0"/>
          <w:color w:val="000000"/>
          <w:spacing w:val="2"/>
          <w:szCs w:val="24"/>
        </w:rPr>
        <w:t xml:space="preserve">05.01.2017 в 17 часов 21 минуту произошёл пожар в бане по адресу: город Белоярский СОНТ Авиатор </w:t>
      </w:r>
      <w:proofErr w:type="gramStart"/>
      <w:r w:rsidRPr="00513D91">
        <w:rPr>
          <w:b w:val="0"/>
          <w:color w:val="000000"/>
          <w:spacing w:val="2"/>
          <w:szCs w:val="24"/>
        </w:rPr>
        <w:t>участок б</w:t>
      </w:r>
      <w:proofErr w:type="gramEnd"/>
      <w:r w:rsidRPr="00513D91">
        <w:rPr>
          <w:b w:val="0"/>
          <w:color w:val="000000"/>
          <w:spacing w:val="2"/>
          <w:szCs w:val="24"/>
        </w:rPr>
        <w:t>/н. В результате пожара повреждено строение бани. Причина пожара - неисправность дымохода отопительной печи, материальный ущерб от пожара составил пятьдесят рублей.</w:t>
      </w:r>
    </w:p>
    <w:p w:rsidR="00594356" w:rsidRPr="00513D91" w:rsidRDefault="00594356" w:rsidP="00594356">
      <w:pPr>
        <w:widowControl w:val="0"/>
        <w:tabs>
          <w:tab w:val="left" w:pos="869"/>
        </w:tabs>
        <w:spacing w:line="322" w:lineRule="exact"/>
        <w:ind w:right="40" w:firstLine="709"/>
        <w:jc w:val="both"/>
        <w:rPr>
          <w:b w:val="0"/>
          <w:color w:val="000000"/>
          <w:spacing w:val="2"/>
          <w:szCs w:val="24"/>
        </w:rPr>
      </w:pPr>
      <w:r w:rsidRPr="00513D91">
        <w:rPr>
          <w:b w:val="0"/>
          <w:color w:val="000000"/>
          <w:spacing w:val="2"/>
          <w:szCs w:val="24"/>
        </w:rPr>
        <w:t>09.01.2017 в 02 часа 49 минут произошёл пожар в бане по адресу: город Белоярский СОНТ Корешок улица 1-я участок 31. В результате пожара повреждено строение бани. Причина пожара - неисправность отопительной печи, материальный ущерб не причинён.</w:t>
      </w:r>
    </w:p>
    <w:p w:rsidR="00594356" w:rsidRPr="00513D91" w:rsidRDefault="00594356" w:rsidP="00594356">
      <w:pPr>
        <w:widowControl w:val="0"/>
        <w:tabs>
          <w:tab w:val="left" w:pos="869"/>
        </w:tabs>
        <w:spacing w:line="322" w:lineRule="exact"/>
        <w:ind w:right="40" w:firstLine="709"/>
        <w:jc w:val="both"/>
        <w:rPr>
          <w:b w:val="0"/>
          <w:color w:val="000000"/>
          <w:spacing w:val="2"/>
          <w:szCs w:val="24"/>
        </w:rPr>
      </w:pPr>
      <w:r w:rsidRPr="00513D91">
        <w:rPr>
          <w:b w:val="0"/>
          <w:color w:val="000000"/>
          <w:spacing w:val="2"/>
          <w:szCs w:val="24"/>
        </w:rPr>
        <w:t>08.03.2017 в 02 часа 36 минут произошел пожар в сауне жилого дома по адресу: город Белоярский 7-а микрорайон дом 21. В результате пожара повреждена сауна в жилом доме. Причина пожара - аварийный пожароопасный режим работы отопительной печи в парильном помещении сауны. Материальный ущерб не причинен.</w:t>
      </w:r>
    </w:p>
    <w:p w:rsidR="00594356" w:rsidRPr="00513D91" w:rsidRDefault="00594356" w:rsidP="00594356">
      <w:pPr>
        <w:widowControl w:val="0"/>
        <w:tabs>
          <w:tab w:val="left" w:pos="869"/>
        </w:tabs>
        <w:spacing w:line="322" w:lineRule="exact"/>
        <w:ind w:right="40" w:firstLine="709"/>
        <w:jc w:val="both"/>
        <w:rPr>
          <w:b w:val="0"/>
          <w:color w:val="000000"/>
          <w:spacing w:val="2"/>
          <w:szCs w:val="24"/>
        </w:rPr>
      </w:pPr>
      <w:r w:rsidRPr="00513D91">
        <w:rPr>
          <w:b w:val="0"/>
          <w:color w:val="000000"/>
          <w:spacing w:val="2"/>
          <w:szCs w:val="24"/>
        </w:rPr>
        <w:t>08.03.2017 в 10 часов 49 минут произошел пожар в многоквартирном доме по адресу: город Белоярский 1 микрорайон дом 15/1 квартира 106. В результате пожара поврежден диван на лоджии квартиры. Причина пожара - неосторожность при курении со стороны ответственного квартиросъемщика. Материальный ущерб от пожара не причинен.</w:t>
      </w:r>
    </w:p>
    <w:p w:rsidR="00594356" w:rsidRPr="0058536C" w:rsidRDefault="00594356" w:rsidP="00594356">
      <w:pPr>
        <w:widowControl w:val="0"/>
        <w:tabs>
          <w:tab w:val="left" w:pos="869"/>
        </w:tabs>
        <w:ind w:right="40" w:firstLine="709"/>
        <w:jc w:val="both"/>
        <w:rPr>
          <w:b w:val="0"/>
          <w:color w:val="000000"/>
          <w:spacing w:val="2"/>
          <w:szCs w:val="24"/>
        </w:rPr>
      </w:pPr>
      <w:r w:rsidRPr="00513D91">
        <w:rPr>
          <w:b w:val="0"/>
          <w:color w:val="000000"/>
          <w:spacing w:val="2"/>
          <w:szCs w:val="24"/>
        </w:rPr>
        <w:t>08.03.2017 в 17 часов 07 минут произошел пожар в многоквартирном доме по адресу: город Белоярский 4 микрорайон дом 6 квартира 32. В результате пожара повреждена кухня квартиры. Причина пожара -</w:t>
      </w:r>
      <w:r>
        <w:rPr>
          <w:b w:val="0"/>
          <w:color w:val="000000"/>
          <w:spacing w:val="2"/>
          <w:szCs w:val="24"/>
        </w:rPr>
        <w:t xml:space="preserve"> </w:t>
      </w:r>
      <w:r w:rsidRPr="00FF34F1">
        <w:rPr>
          <w:b w:val="0"/>
          <w:szCs w:val="24"/>
        </w:rPr>
        <w:t xml:space="preserve">аварийный пожароопасный режим работы электроприбора (вытяжки) в кухне квартиры. Материальный ущерб от пожара не </w:t>
      </w:r>
      <w:r w:rsidRPr="00FF34F1">
        <w:rPr>
          <w:b w:val="0"/>
          <w:szCs w:val="24"/>
        </w:rPr>
        <w:lastRenderedPageBreak/>
        <w:t>причинен.</w:t>
      </w:r>
    </w:p>
    <w:p w:rsidR="00594356" w:rsidRPr="00FF34F1" w:rsidRDefault="00594356" w:rsidP="00594356">
      <w:pPr>
        <w:ind w:firstLine="709"/>
        <w:jc w:val="both"/>
        <w:rPr>
          <w:b w:val="0"/>
          <w:szCs w:val="24"/>
        </w:rPr>
      </w:pPr>
      <w:r w:rsidRPr="00FF34F1">
        <w:rPr>
          <w:b w:val="0"/>
          <w:szCs w:val="24"/>
        </w:rPr>
        <w:t>30.03.2017 в 19 часов 21 минуту произошел пожар в хозяйственных постройках по адресу: город Белоярский СОНТ Ромашкино улица Малиновая 8. В результате пожара уничтожены хозяйственные постройки и автомобиль УАЗ. Причина пожара устанавливается пожарно-технической экспертизой. Материальный ущерб от пожара составил 183270 рублей.</w:t>
      </w:r>
    </w:p>
    <w:p w:rsidR="00594356" w:rsidRPr="00FF34F1" w:rsidRDefault="00594356" w:rsidP="00594356">
      <w:pPr>
        <w:ind w:firstLine="709"/>
        <w:jc w:val="both"/>
        <w:rPr>
          <w:b w:val="0"/>
          <w:szCs w:val="24"/>
        </w:rPr>
      </w:pPr>
      <w:r w:rsidRPr="00FF34F1">
        <w:rPr>
          <w:b w:val="0"/>
          <w:szCs w:val="24"/>
        </w:rPr>
        <w:t>01.05.2017 в 18 часов 26 минут произошел пожар в строящейся бане по адресу: город Белоярский, Спецгородок участок №78. Причина пожара и материальный ущерб устанавливаются.</w:t>
      </w:r>
    </w:p>
    <w:p w:rsidR="00594356" w:rsidRPr="00FF34F1" w:rsidRDefault="00594356" w:rsidP="00594356">
      <w:pPr>
        <w:ind w:firstLine="709"/>
        <w:jc w:val="both"/>
        <w:rPr>
          <w:b w:val="0"/>
          <w:szCs w:val="24"/>
        </w:rPr>
      </w:pPr>
      <w:r w:rsidRPr="00FF34F1">
        <w:rPr>
          <w:b w:val="0"/>
          <w:szCs w:val="24"/>
        </w:rPr>
        <w:t>10.05.2017 в 17 часов 39 минут произошел пожар в бане по адресу: Белоярский район сельское поселение Полноват улица Кооперативная 24-6. Причина пожара - нарушение правил пожарной безопасности при эксплуатации отопительной печи. Материальный ущерб от пожара не причинен.</w:t>
      </w:r>
    </w:p>
    <w:p w:rsidR="00594356" w:rsidRPr="00FF34F1" w:rsidRDefault="00594356" w:rsidP="00594356">
      <w:pPr>
        <w:ind w:firstLine="709"/>
        <w:jc w:val="both"/>
        <w:rPr>
          <w:b w:val="0"/>
          <w:szCs w:val="24"/>
        </w:rPr>
      </w:pPr>
      <w:r w:rsidRPr="00FF34F1">
        <w:rPr>
          <w:b w:val="0"/>
          <w:szCs w:val="24"/>
        </w:rPr>
        <w:t>21.05.2017 в 00 часов 13 минут произошел пожар в бане по адресу: город Белоярский микрорайон 6 улица 1 дом 1. Причина пожара - нарушение правил пожарной безопасности при эксплуатации электропроводки. Материальный ущерб от пожара не причинен.</w:t>
      </w:r>
    </w:p>
    <w:p w:rsidR="00594356" w:rsidRPr="00FF34F1" w:rsidRDefault="00594356" w:rsidP="00594356">
      <w:pPr>
        <w:ind w:firstLine="709"/>
        <w:jc w:val="both"/>
        <w:rPr>
          <w:b w:val="0"/>
          <w:szCs w:val="24"/>
        </w:rPr>
      </w:pPr>
      <w:r w:rsidRPr="00FF34F1">
        <w:rPr>
          <w:b w:val="0"/>
          <w:szCs w:val="24"/>
        </w:rPr>
        <w:t>05.06.2017 в 19 часов 40 минут произошел пожар в многоквартирном доме по адресу: Белоярский район сельское поселение Верхнеказымский микрорайон 2 дом 2 квартира 1. Причина пожара и материальный ущерб устанавливаются доследственной проверкой.</w:t>
      </w:r>
    </w:p>
    <w:p w:rsidR="00594356" w:rsidRPr="00FF34F1" w:rsidRDefault="00594356" w:rsidP="00594356">
      <w:pPr>
        <w:rPr>
          <w:b w:val="0"/>
          <w:szCs w:val="24"/>
        </w:rPr>
      </w:pPr>
    </w:p>
    <w:p w:rsidR="00594356" w:rsidRPr="00FF34F1" w:rsidRDefault="00594356" w:rsidP="00594356">
      <w:pPr>
        <w:pStyle w:val="a5"/>
        <w:shd w:val="clear" w:color="auto" w:fill="auto"/>
        <w:spacing w:line="25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FF34F1">
        <w:rPr>
          <w:color w:val="000000"/>
          <w:sz w:val="24"/>
          <w:szCs w:val="24"/>
        </w:rPr>
        <w:t>Причинами пожаров, явились:</w:t>
      </w:r>
    </w:p>
    <w:p w:rsidR="00594356" w:rsidRDefault="00594356" w:rsidP="00594356">
      <w:pPr>
        <w:pStyle w:val="a5"/>
        <w:shd w:val="clear" w:color="auto" w:fill="auto"/>
        <w:spacing w:line="250" w:lineRule="exact"/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4"/>
        <w:gridCol w:w="1044"/>
        <w:gridCol w:w="1134"/>
      </w:tblGrid>
      <w:tr w:rsidR="00594356" w:rsidRPr="00BE5ED2" w:rsidTr="00E710E7">
        <w:trPr>
          <w:trHeight w:hRule="exact" w:val="350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rPr>
                <w:rFonts w:ascii="Courier New" w:eastAsia="Courier New" w:hAnsi="Courier New" w:cs="Courier New"/>
                <w:b w:val="0"/>
                <w:color w:val="000000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2016</w:t>
            </w:r>
          </w:p>
        </w:tc>
      </w:tr>
      <w:tr w:rsidR="00594356" w:rsidRPr="00BE5ED2" w:rsidTr="00E710E7">
        <w:trPr>
          <w:trHeight w:hRule="exact" w:val="331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Поджог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rPr>
                <w:rFonts w:ascii="Courier New" w:eastAsia="Courier New" w:hAnsi="Courier New" w:cs="Courier New"/>
                <w:b w:val="0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3</w:t>
            </w:r>
          </w:p>
        </w:tc>
      </w:tr>
      <w:tr w:rsidR="00594356" w:rsidRPr="00BE5ED2" w:rsidTr="00E710E7">
        <w:trPr>
          <w:trHeight w:hRule="exact" w:val="638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307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Нарушение правил устройства и эксплуатации электрооборудования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</w:t>
            </w:r>
          </w:p>
        </w:tc>
      </w:tr>
      <w:tr w:rsidR="00594356" w:rsidRPr="00BE5ED2" w:rsidTr="00E710E7">
        <w:trPr>
          <w:trHeight w:hRule="exact" w:val="422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Нарушение правил устройства и эксплуатации печей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4</w:t>
            </w:r>
          </w:p>
        </w:tc>
      </w:tr>
      <w:tr w:rsidR="00594356" w:rsidRPr="00BE5ED2" w:rsidTr="00E710E7">
        <w:trPr>
          <w:trHeight w:hRule="exact" w:val="331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Неосторожное обращение с огнем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6</w:t>
            </w:r>
          </w:p>
        </w:tc>
      </w:tr>
      <w:tr w:rsidR="00594356" w:rsidRPr="00BE5ED2" w:rsidTr="00E710E7">
        <w:trPr>
          <w:trHeight w:hRule="exact" w:val="653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317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Нарушение правил устройства и эксплуатации транспортных средств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</w:t>
            </w:r>
          </w:p>
        </w:tc>
      </w:tr>
      <w:tr w:rsidR="00594356" w:rsidRPr="00BE5ED2" w:rsidTr="00E710E7">
        <w:trPr>
          <w:trHeight w:hRule="exact" w:val="648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317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Нарушение правил пожарной безопасности при проведении огневых работ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</w:t>
            </w:r>
          </w:p>
        </w:tc>
      </w:tr>
      <w:tr w:rsidR="00594356" w:rsidRPr="00BE5ED2" w:rsidTr="00E710E7">
        <w:trPr>
          <w:trHeight w:hRule="exact" w:val="667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Причины устанавливаются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BE5ED2" w:rsidRDefault="00594356" w:rsidP="00E710E7">
            <w:pPr>
              <w:widowControl w:val="0"/>
              <w:rPr>
                <w:rFonts w:ascii="Courier New" w:eastAsia="Courier New" w:hAnsi="Courier New" w:cs="Courier New"/>
                <w:b w:val="0"/>
                <w:color w:val="000000"/>
                <w:szCs w:val="24"/>
              </w:rPr>
            </w:pPr>
          </w:p>
        </w:tc>
      </w:tr>
    </w:tbl>
    <w:p w:rsidR="00594356" w:rsidRDefault="00594356" w:rsidP="00594356">
      <w:pPr>
        <w:pStyle w:val="40"/>
        <w:shd w:val="clear" w:color="auto" w:fill="auto"/>
        <w:spacing w:after="0"/>
        <w:ind w:left="400" w:right="720"/>
        <w:rPr>
          <w:color w:val="000000"/>
          <w:sz w:val="24"/>
          <w:szCs w:val="24"/>
        </w:rPr>
      </w:pPr>
    </w:p>
    <w:p w:rsidR="00594356" w:rsidRDefault="00594356" w:rsidP="00594356">
      <w:pPr>
        <w:pStyle w:val="40"/>
        <w:shd w:val="clear" w:color="auto" w:fill="auto"/>
        <w:spacing w:after="0"/>
        <w:ind w:left="400" w:right="720"/>
        <w:rPr>
          <w:color w:val="000000"/>
          <w:sz w:val="24"/>
          <w:szCs w:val="24"/>
        </w:rPr>
      </w:pPr>
      <w:r w:rsidRPr="00FF34F1">
        <w:rPr>
          <w:color w:val="000000"/>
          <w:sz w:val="24"/>
          <w:szCs w:val="24"/>
        </w:rPr>
        <w:t>Количество пожаров гибель травмы и ущерб по населенным пунктам</w:t>
      </w:r>
      <w:r>
        <w:rPr>
          <w:color w:val="000000"/>
        </w:rPr>
        <w:t xml:space="preserve"> </w:t>
      </w:r>
      <w:r w:rsidRPr="00FF34F1">
        <w:rPr>
          <w:color w:val="000000"/>
          <w:sz w:val="24"/>
          <w:szCs w:val="24"/>
        </w:rPr>
        <w:t>Белоярского района за январь-июнь 2017 года в сравнении в АППГ</w:t>
      </w:r>
    </w:p>
    <w:p w:rsidR="00594356" w:rsidRPr="00FF34F1" w:rsidRDefault="00594356" w:rsidP="00594356">
      <w:pPr>
        <w:pStyle w:val="40"/>
        <w:shd w:val="clear" w:color="auto" w:fill="auto"/>
        <w:spacing w:after="0"/>
        <w:ind w:left="400" w:right="72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850"/>
        <w:gridCol w:w="851"/>
        <w:gridCol w:w="850"/>
        <w:gridCol w:w="709"/>
        <w:gridCol w:w="850"/>
        <w:gridCol w:w="851"/>
        <w:gridCol w:w="992"/>
        <w:gridCol w:w="1134"/>
      </w:tblGrid>
      <w:tr w:rsidR="00594356" w:rsidRPr="00EC48EC" w:rsidTr="00E710E7">
        <w:trPr>
          <w:trHeight w:hRule="exact" w:val="35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jc w:val="right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пожары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гибель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jc w:val="center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травмы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8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Ущерб (руб)</w:t>
            </w:r>
          </w:p>
        </w:tc>
      </w:tr>
      <w:tr w:rsidR="00594356" w:rsidRPr="00EC48EC" w:rsidTr="00E710E7">
        <w:trPr>
          <w:trHeight w:hRule="exact" w:val="34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4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4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26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28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2016</w:t>
            </w:r>
          </w:p>
        </w:tc>
      </w:tr>
      <w:tr w:rsidR="00594356" w:rsidRPr="00EC48EC" w:rsidTr="00E710E7">
        <w:trPr>
          <w:trHeight w:hRule="exact" w:val="50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Белоярский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4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6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6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8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8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233270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2708179</w:t>
            </w:r>
          </w:p>
        </w:tc>
      </w:tr>
      <w:tr w:rsidR="00594356" w:rsidRPr="00EC48EC" w:rsidTr="00E710E7">
        <w:trPr>
          <w:trHeight w:hRule="exact" w:val="32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Казым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</w:tr>
      <w:tr w:rsidR="00594356" w:rsidRPr="00EC48EC" w:rsidTr="00E710E7">
        <w:trPr>
          <w:trHeight w:hRule="exact" w:val="32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Юильск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</w:tr>
      <w:tr w:rsidR="00594356" w:rsidRPr="00EC48EC" w:rsidTr="00E710E7">
        <w:trPr>
          <w:trHeight w:hRule="exact" w:val="33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Нумто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</w:tr>
      <w:tr w:rsidR="00594356" w:rsidRPr="00EC48EC" w:rsidTr="00E710E7">
        <w:trPr>
          <w:trHeight w:hRule="exact" w:val="33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Полноват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4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</w:tr>
      <w:tr w:rsidR="00594356" w:rsidRPr="00EC48EC" w:rsidTr="00E710E7">
        <w:trPr>
          <w:trHeight w:hRule="exact" w:val="33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lastRenderedPageBreak/>
              <w:t>Ванзеват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6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</w:tr>
      <w:tr w:rsidR="00594356" w:rsidRPr="00EC48EC" w:rsidTr="00E710E7">
        <w:trPr>
          <w:trHeight w:hRule="exact" w:val="33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Тугияны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</w:tr>
      <w:tr w:rsidR="00594356" w:rsidRPr="00EC48EC" w:rsidTr="00E710E7">
        <w:trPr>
          <w:trHeight w:hRule="exact" w:val="32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Пашторы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</w:tr>
      <w:tr w:rsidR="00594356" w:rsidRPr="00EC48EC" w:rsidTr="00E710E7">
        <w:trPr>
          <w:trHeight w:hRule="exact" w:val="32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Верхнеказымский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4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</w:tr>
      <w:tr w:rsidR="00594356" w:rsidRPr="00EC48EC" w:rsidTr="00E710E7">
        <w:trPr>
          <w:trHeight w:hRule="exact" w:val="32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Лыхма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</w:tr>
      <w:tr w:rsidR="00594356" w:rsidRPr="00EC48EC" w:rsidTr="00E710E7">
        <w:trPr>
          <w:trHeight w:hRule="exact" w:val="33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Сосновка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6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</w:tr>
      <w:tr w:rsidR="00594356" w:rsidRPr="00EC48EC" w:rsidTr="00E710E7">
        <w:trPr>
          <w:trHeight w:hRule="exact" w:val="62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Сорум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6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28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30000</w:t>
            </w:r>
          </w:p>
        </w:tc>
      </w:tr>
      <w:tr w:rsidR="00594356" w:rsidRPr="00EC48EC" w:rsidTr="00E710E7">
        <w:trPr>
          <w:trHeight w:hRule="exact" w:val="56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>
              <w:rPr>
                <w:b w:val="0"/>
                <w:color w:val="000000"/>
                <w:spacing w:val="2"/>
                <w:szCs w:val="24"/>
              </w:rPr>
              <w:t xml:space="preserve">Вне населенного </w:t>
            </w:r>
            <w:r w:rsidRPr="00FF34F1">
              <w:rPr>
                <w:b w:val="0"/>
                <w:color w:val="000000"/>
                <w:spacing w:val="2"/>
                <w:szCs w:val="24"/>
              </w:rPr>
              <w:t>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6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</w:tr>
      <w:tr w:rsidR="00594356" w:rsidRPr="00EC48EC" w:rsidTr="00E710E7">
        <w:trPr>
          <w:trHeight w:hRule="exact" w:val="50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4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6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rPr>
                <w:rFonts w:eastAsia="Courier New"/>
                <w:b w:val="0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6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8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38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233270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EC48EC" w:rsidRDefault="00594356" w:rsidP="00E710E7">
            <w:pPr>
              <w:widowControl w:val="0"/>
              <w:spacing w:line="250" w:lineRule="exact"/>
              <w:ind w:left="120"/>
              <w:rPr>
                <w:b w:val="0"/>
                <w:color w:val="000000"/>
                <w:spacing w:val="2"/>
                <w:szCs w:val="24"/>
              </w:rPr>
            </w:pPr>
            <w:r w:rsidRPr="00FF34F1">
              <w:rPr>
                <w:b w:val="0"/>
                <w:color w:val="000000"/>
                <w:spacing w:val="2"/>
                <w:szCs w:val="24"/>
              </w:rPr>
              <w:t>2738179</w:t>
            </w:r>
          </w:p>
        </w:tc>
      </w:tr>
    </w:tbl>
    <w:p w:rsidR="00594356" w:rsidRPr="00D208C3" w:rsidRDefault="00594356" w:rsidP="00594356">
      <w:pPr>
        <w:widowControl w:val="0"/>
        <w:spacing w:line="317" w:lineRule="exact"/>
        <w:ind w:left="120" w:right="360"/>
        <w:rPr>
          <w:b w:val="0"/>
          <w:spacing w:val="2"/>
          <w:szCs w:val="24"/>
        </w:rPr>
      </w:pPr>
      <w:r w:rsidRPr="00D208C3">
        <w:rPr>
          <w:b w:val="0"/>
          <w:color w:val="000000"/>
          <w:spacing w:val="2"/>
          <w:szCs w:val="24"/>
        </w:rPr>
        <w:t>Анализируя обстановку с пожарами по населенным пунктам Белоярского района в сравнении с АППГ отмечается рост:</w:t>
      </w:r>
    </w:p>
    <w:p w:rsidR="00594356" w:rsidRPr="00D208C3" w:rsidRDefault="00594356" w:rsidP="00594356">
      <w:pPr>
        <w:widowControl w:val="0"/>
        <w:numPr>
          <w:ilvl w:val="0"/>
          <w:numId w:val="1"/>
        </w:numPr>
        <w:tabs>
          <w:tab w:val="left" w:pos="271"/>
        </w:tabs>
        <w:spacing w:line="317" w:lineRule="exact"/>
        <w:ind w:left="120"/>
        <w:jc w:val="both"/>
        <w:rPr>
          <w:b w:val="0"/>
          <w:spacing w:val="2"/>
          <w:szCs w:val="24"/>
        </w:rPr>
      </w:pPr>
      <w:r w:rsidRPr="00D208C3">
        <w:rPr>
          <w:b w:val="0"/>
          <w:color w:val="000000"/>
          <w:spacing w:val="2"/>
          <w:szCs w:val="24"/>
        </w:rPr>
        <w:t xml:space="preserve">Количества пожаров </w:t>
      </w:r>
      <w:proofErr w:type="gramStart"/>
      <w:r w:rsidRPr="00D208C3">
        <w:rPr>
          <w:b w:val="0"/>
          <w:color w:val="000000"/>
          <w:spacing w:val="2"/>
          <w:szCs w:val="24"/>
        </w:rPr>
        <w:t>в</w:t>
      </w:r>
      <w:proofErr w:type="gramEnd"/>
      <w:r w:rsidRPr="00D208C3">
        <w:rPr>
          <w:b w:val="0"/>
          <w:color w:val="000000"/>
          <w:spacing w:val="2"/>
          <w:szCs w:val="24"/>
        </w:rPr>
        <w:t xml:space="preserve"> с.п. Верхнеказымский на 100%</w:t>
      </w:r>
    </w:p>
    <w:p w:rsidR="00594356" w:rsidRPr="00D208C3" w:rsidRDefault="00594356" w:rsidP="00594356">
      <w:pPr>
        <w:widowControl w:val="0"/>
        <w:numPr>
          <w:ilvl w:val="0"/>
          <w:numId w:val="1"/>
        </w:numPr>
        <w:tabs>
          <w:tab w:val="left" w:pos="271"/>
        </w:tabs>
        <w:spacing w:after="654" w:line="317" w:lineRule="exact"/>
        <w:ind w:left="120"/>
        <w:jc w:val="both"/>
        <w:rPr>
          <w:b w:val="0"/>
          <w:spacing w:val="2"/>
          <w:szCs w:val="24"/>
        </w:rPr>
      </w:pPr>
      <w:r w:rsidRPr="00D208C3">
        <w:rPr>
          <w:b w:val="0"/>
          <w:color w:val="000000"/>
          <w:spacing w:val="2"/>
          <w:szCs w:val="24"/>
        </w:rPr>
        <w:t xml:space="preserve">Количества пожаров </w:t>
      </w:r>
      <w:proofErr w:type="gramStart"/>
      <w:r w:rsidRPr="00D208C3">
        <w:rPr>
          <w:b w:val="0"/>
          <w:color w:val="000000"/>
          <w:spacing w:val="2"/>
          <w:szCs w:val="24"/>
        </w:rPr>
        <w:t>в</w:t>
      </w:r>
      <w:proofErr w:type="gramEnd"/>
      <w:r w:rsidRPr="00D208C3">
        <w:rPr>
          <w:b w:val="0"/>
          <w:color w:val="000000"/>
          <w:spacing w:val="2"/>
          <w:szCs w:val="24"/>
        </w:rPr>
        <w:t xml:space="preserve"> с.п. Полноват на 100%</w:t>
      </w:r>
    </w:p>
    <w:p w:rsidR="00594356" w:rsidRPr="00FF34F1" w:rsidRDefault="00594356" w:rsidP="00594356">
      <w:pPr>
        <w:rPr>
          <w:szCs w:val="24"/>
        </w:rPr>
      </w:pPr>
    </w:p>
    <w:p w:rsidR="003C7854" w:rsidRDefault="00594356">
      <w:bookmarkStart w:id="0" w:name="_GoBack"/>
      <w:bookmarkEnd w:id="0"/>
    </w:p>
    <w:sectPr w:rsidR="003C7854" w:rsidSect="00D64FD0">
      <w:pgSz w:w="11906" w:h="16838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444E2"/>
    <w:multiLevelType w:val="multilevel"/>
    <w:tmpl w:val="B57E18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6F"/>
    <w:rsid w:val="00185591"/>
    <w:rsid w:val="002C666F"/>
    <w:rsid w:val="00594356"/>
    <w:rsid w:val="00C04D1F"/>
    <w:rsid w:val="00CF46B0"/>
    <w:rsid w:val="00D64FD0"/>
    <w:rsid w:val="00F8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5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9435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594356"/>
    <w:pPr>
      <w:widowControl w:val="0"/>
      <w:shd w:val="clear" w:color="auto" w:fill="FFFFFF"/>
      <w:spacing w:before="240" w:line="0" w:lineRule="atLeast"/>
      <w:jc w:val="center"/>
    </w:pPr>
    <w:rPr>
      <w:b w:val="0"/>
      <w:spacing w:val="2"/>
      <w:sz w:val="25"/>
      <w:szCs w:val="25"/>
      <w:lang w:eastAsia="en-US"/>
    </w:rPr>
  </w:style>
  <w:style w:type="character" w:customStyle="1" w:styleId="a4">
    <w:name w:val="Подпись к таблице_"/>
    <w:basedOn w:val="a0"/>
    <w:link w:val="a5"/>
    <w:rsid w:val="00594356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94356"/>
    <w:pPr>
      <w:widowControl w:val="0"/>
      <w:shd w:val="clear" w:color="auto" w:fill="FFFFFF"/>
      <w:spacing w:line="0" w:lineRule="atLeast"/>
    </w:pPr>
    <w:rPr>
      <w:bCs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594356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4356"/>
    <w:pPr>
      <w:widowControl w:val="0"/>
      <w:shd w:val="clear" w:color="auto" w:fill="FFFFFF"/>
      <w:spacing w:after="300" w:line="322" w:lineRule="exact"/>
    </w:pPr>
    <w:rPr>
      <w:bCs/>
      <w:spacing w:val="4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5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9435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594356"/>
    <w:pPr>
      <w:widowControl w:val="0"/>
      <w:shd w:val="clear" w:color="auto" w:fill="FFFFFF"/>
      <w:spacing w:before="240" w:line="0" w:lineRule="atLeast"/>
      <w:jc w:val="center"/>
    </w:pPr>
    <w:rPr>
      <w:b w:val="0"/>
      <w:spacing w:val="2"/>
      <w:sz w:val="25"/>
      <w:szCs w:val="25"/>
      <w:lang w:eastAsia="en-US"/>
    </w:rPr>
  </w:style>
  <w:style w:type="character" w:customStyle="1" w:styleId="a4">
    <w:name w:val="Подпись к таблице_"/>
    <w:basedOn w:val="a0"/>
    <w:link w:val="a5"/>
    <w:rsid w:val="00594356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94356"/>
    <w:pPr>
      <w:widowControl w:val="0"/>
      <w:shd w:val="clear" w:color="auto" w:fill="FFFFFF"/>
      <w:spacing w:line="0" w:lineRule="atLeast"/>
    </w:pPr>
    <w:rPr>
      <w:bCs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594356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4356"/>
    <w:pPr>
      <w:widowControl w:val="0"/>
      <w:shd w:val="clear" w:color="auto" w:fill="FFFFFF"/>
      <w:spacing w:after="300" w:line="322" w:lineRule="exact"/>
    </w:pPr>
    <w:rPr>
      <w:bCs/>
      <w:spacing w:val="4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4500</Characters>
  <Application>Microsoft Office Word</Application>
  <DocSecurity>0</DocSecurity>
  <Lines>37</Lines>
  <Paragraphs>10</Paragraphs>
  <ScaleCrop>false</ScaleCrop>
  <Company>*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Schorin</dc:creator>
  <cp:keywords/>
  <dc:description/>
  <cp:lastModifiedBy>Schorin</cp:lastModifiedBy>
  <cp:revision>2</cp:revision>
  <dcterms:created xsi:type="dcterms:W3CDTF">2017-08-04T10:55:00Z</dcterms:created>
  <dcterms:modified xsi:type="dcterms:W3CDTF">2017-08-04T10:55:00Z</dcterms:modified>
</cp:coreProperties>
</file>